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04" w:rsidRDefault="00895E4B">
      <w:pPr>
        <w:spacing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Проект</w:t>
      </w:r>
    </w:p>
    <w:p w:rsidR="00AA1604" w:rsidRDefault="00AA1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highlight w:val="white"/>
        </w:rPr>
      </w:pPr>
    </w:p>
    <w:p w:rsidR="00AA1604" w:rsidRDefault="00AA16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highlight w:val="white"/>
        </w:rPr>
      </w:pPr>
    </w:p>
    <w:p w:rsidR="00AA1604" w:rsidRDefault="00AA16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highlight w:val="white"/>
        </w:rPr>
      </w:pPr>
    </w:p>
    <w:p w:rsidR="00AA1604" w:rsidRDefault="00895E4B">
      <w:pPr>
        <w:pStyle w:val="ConsPlusNormal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ПРАВИТЕЛЬСТВО РОССИЙСКОЙ ФЕДЕРАЦИИ</w:t>
      </w:r>
    </w:p>
    <w:p w:rsidR="00AA1604" w:rsidRDefault="00AA1604">
      <w:pPr>
        <w:pStyle w:val="ConsPlusNormal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pStyle w:val="ConsPlusNormal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ПОСТАНОВЛЕНИЕ</w:t>
      </w:r>
    </w:p>
    <w:p w:rsidR="00AA1604" w:rsidRDefault="00895E4B">
      <w:pPr>
        <w:pStyle w:val="ConsPlusNormal"/>
        <w:spacing w:before="480" w:line="720" w:lineRule="auto"/>
        <w:jc w:val="center"/>
        <w:rPr>
          <w:bCs/>
          <w:color w:val="000000" w:themeColor="text1"/>
          <w:sz w:val="28"/>
          <w:szCs w:val="28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>от _____________________ г. №______</w:t>
      </w:r>
    </w:p>
    <w:p w:rsidR="00AA1604" w:rsidRDefault="00895E4B">
      <w:pPr>
        <w:pStyle w:val="ConsPlusNormal"/>
        <w:jc w:val="center"/>
        <w:rPr>
          <w:bCs/>
          <w:color w:val="000000" w:themeColor="text1"/>
          <w:sz w:val="28"/>
          <w:szCs w:val="28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>МОСКВА</w:t>
      </w:r>
    </w:p>
    <w:p w:rsidR="00AA1604" w:rsidRDefault="00AA1604">
      <w:pPr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AA1604" w:rsidRDefault="00882FE7" w:rsidP="00882FE7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882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Правил предоставления субсидий из федерального бюджета потребителям промышленной продукции в целях увеличения доли используемой российской промышленной продукции</w:t>
      </w:r>
    </w:p>
    <w:p w:rsidR="00AA1604" w:rsidRDefault="00895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Правительство Российской Федерации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highlight w:val="white"/>
        </w:rPr>
        <w:t>п о с т а н о в л я е т: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Утвердить прилагаемые Правила предоставления субсидий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из федерального бюджета потребителям </w:t>
      </w:r>
      <w:r w:rsidR="00882FE7" w:rsidRPr="00882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промышленной продукции в целях увеличения доли используемой российской промышленной продукции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AA1604" w:rsidRDefault="00AA160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AA160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AA160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9" w:lineRule="atLeast"/>
        <w:jc w:val="both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Председатель Правительства</w:t>
      </w:r>
    </w:p>
    <w:p w:rsidR="00AA1604" w:rsidRDefault="00895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9" w:lineRule="atLeast"/>
        <w:jc w:val="both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    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ab/>
        <w:t>                      М.Мишустин</w:t>
      </w:r>
    </w:p>
    <w:p w:rsidR="00AA1604" w:rsidRDefault="00895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br w:type="page" w:clear="all"/>
      </w:r>
    </w:p>
    <w:p w:rsidR="00AA1604" w:rsidRDefault="00895E4B">
      <w:pPr>
        <w:widowControl w:val="0"/>
        <w:spacing w:after="0"/>
        <w:ind w:left="4820" w:right="-2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УТВЕРЖДЕНЫ</w:t>
      </w:r>
    </w:p>
    <w:p w:rsidR="00AA1604" w:rsidRDefault="00895E4B">
      <w:pPr>
        <w:widowControl w:val="0"/>
        <w:spacing w:after="0"/>
        <w:ind w:left="4820" w:right="-2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постановлением Правительства</w:t>
      </w:r>
    </w:p>
    <w:p w:rsidR="00AA1604" w:rsidRDefault="00895E4B">
      <w:pPr>
        <w:widowControl w:val="0"/>
        <w:spacing w:after="0"/>
        <w:ind w:left="4820" w:right="-2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Российской Федерации</w:t>
      </w:r>
    </w:p>
    <w:p w:rsidR="00AA1604" w:rsidRDefault="00895E4B">
      <w:pPr>
        <w:widowControl w:val="0"/>
        <w:spacing w:after="0"/>
        <w:ind w:left="4820" w:right="-2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 _____________ г. №________</w:t>
      </w:r>
    </w:p>
    <w:p w:rsidR="00AA1604" w:rsidRDefault="00AA160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AA16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45"/>
          <w:sz w:val="28"/>
          <w:szCs w:val="28"/>
          <w:highlight w:val="white"/>
        </w:rPr>
      </w:pPr>
      <w:bookmarkStart w:id="0" w:name="_Hlk140139723"/>
      <w:r>
        <w:rPr>
          <w:rFonts w:ascii="Times New Roman" w:eastAsia="Times New Roman" w:hAnsi="Times New Roman" w:cs="Times New Roman"/>
          <w:b/>
          <w:color w:val="000000" w:themeColor="text1"/>
          <w:spacing w:val="45"/>
          <w:sz w:val="28"/>
          <w:szCs w:val="28"/>
          <w:highlight w:val="white"/>
        </w:rPr>
        <w:t>ПРАВИЛА</w:t>
      </w:r>
    </w:p>
    <w:p w:rsidR="00AA1604" w:rsidRDefault="00895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предоставления субсидий из федерального бюджета потребителям </w:t>
      </w:r>
      <w:r w:rsidR="00882FE7" w:rsidRPr="00882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промышленной продукции в целях увеличения доли используемой российской промышленной продукции</w:t>
      </w:r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</w:p>
    <w:p w:rsidR="00AA1604" w:rsidRDefault="00895E4B" w:rsidP="00882FE7">
      <w:pPr>
        <w:pStyle w:val="af8"/>
        <w:numPr>
          <w:ilvl w:val="0"/>
          <w:numId w:val="2"/>
        </w:numPr>
        <w:spacing w:after="0" w:line="276" w:lineRule="auto"/>
        <w:ind w:left="0" w:firstLine="56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Настоящие Правила устанавливают порядок и условия предоставления субсидий из федерального бюджета потребителям </w:t>
      </w:r>
      <w:r w:rsidR="00882FE7" w:rsidRPr="00882FE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промышленной продукции в целях увеличения доли используемой российской промышленной продукции</w:t>
      </w:r>
      <w:r w:rsidR="00882FE7" w:rsidRPr="00882FE7" w:rsidDel="00882FE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(далее – субсидия).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Субсидия предоставляется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Министерством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торговли Российской Федерации в рамках государственной программы Российской Федерации «Развитие промышленности и повышение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ее конкурентоспособности»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в целях компенсации потребителю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br/>
        <w:t xml:space="preserve">промышленной продукции до 100 % разницы стоимости российского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br/>
        <w:t>и иностранного оборудования для обеспечения ценовой конкурентоспособности российской продукции.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142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Понятия, используемые в настоящих Правилах, означают следующее: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«потребитель» – субъект деятельности в сфере промышленности, основным или дополнительным видом деятельности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соответствии с Общероссийским классификатором видов экономической деятельности (ОКВЭД 2) является деятельность, относящаяся к кодам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06, 09.1, 09.9, 19.2, 35.2, 43.13, 46.71, 49.50.1, 71.12.3, приобретающий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или принимающий продукцию и имеющий собственный (в случае, если потребитель является дочерним и зависимым обществом – рассматривается головная организация) документально подтвержденный объем осуществленных закупок оборудования, материалов, сырья, средств производства, работ и услуг не менее 5 млрд руб. в год, предшествующий году подачи заявки;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«производитель» – субъект деятельности в сфере промышленности, основным или дополнительным видом деятельности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соответствии с Общероссийским классификатором видов экономической деятельности (ОКВЭД 2) является деятельность, относящаяся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кодам 20, 25, 27, 28;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«долгосрочный договор поставки» – договор поставки российской продукции между потребителем и производителем, предусматривающий подтвержденный спрос на российскую продукцию, а также обязательства производителя изготовлять и поставлять, а потребителя принимать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оплачивать российскую продукцию, соответствующую условиям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требованиям долгосрочного договора поставки;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«российская продукция» – промышленная продукция, соответствующая требованиям, установленным пунктом 6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«зарубежная продукция» – промышленная продукция, соответствующая требованиям, установленным подпунктом «б» пункта 6 настоящих Правил, и страной происхождения которой не является Российской Федерации;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Результатом предоставления субсидии являются: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увеличение доли российского оборудования на внутреннем рынке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за счет стимулирования спроса на такое оборудование путем компенсации разницы в стоимости по сравнению с аналогичным по характеристикам импортным оборудованием;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повышение привлекательности российского оборудования за счет снижения его стоимости по мере увеличения объемов серийного производства к концу срока субсидирования;</w:t>
      </w:r>
    </w:p>
    <w:p w:rsidR="00AA1604" w:rsidRPr="003D5325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532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развитие системы оценки соответствия оборудования стандартам автономной некоммерческой организации «Институт нефтегазовых технологических инициатив» (далее – АНО «ИНТИ») путем увеличения перечня разработанных стандартов под освоенное инновационное российское оборудование.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Характеристикой результата предоставления субсидии (показателем, необходимым для достижения результата предоставления субсидии) (далее – характеристика) является: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установленный долгосрочным договором поставки объем промышленной продукции, изготовленной и поставленной производителем, принятой и оплаченной потребителем в срок, определенный долгосрочным договором поставки;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разница стоимости российской и зарубежной продукции на конец срока субсидирования; </w:t>
      </w:r>
    </w:p>
    <w:p w:rsidR="00AA1604" w:rsidRPr="003D5325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532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в) получение производителем оценки соответствия на поставляемую продукцию стандартам АНО «ИНТИ» не позднее последнего года срока субсидирования.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Субсидия предоставляется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пункте 1 настоящих Правил.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Сведения о субсидии размещаются на едином портале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бюджетной системы Российской Федерации в информационно-телекоммуникационной сети «Интернет» (далее соответственно - единый портал, сеть «Интернет»)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Субсидии предоставляются потребителям на компенсацию разницы стоимости российской и зарубежной продукции на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от 1 года до 3 лет в зависимости от величины разницы стоимости российской и зарубежной продукции.</w:t>
      </w:r>
    </w:p>
    <w:p w:rsidR="00AA1604" w:rsidRDefault="00895E4B">
      <w:pPr>
        <w:spacing w:after="0"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Компенсация разницы стоимости российской и зарубежной продукции предоставляется потребителю исключительно на продукцию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не включает в себя транспортировку, пусконаладочные работы и иные услуги.</w:t>
      </w:r>
    </w:p>
    <w:p w:rsidR="00AA1604" w:rsidRDefault="00895E4B">
      <w:pPr>
        <w:spacing w:after="0"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Компенсация разницы стоимости российской и зарубежной продукции предоставляется потребителю на весь объем продукции, приобретаемой потребителем в период субсидирования в рамках долгосрочного договора поставки.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Объем продукции, по которой возможна компенсация разницы стоимости российской и зарубежной продукции, не должен превышать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30 % от общего объема поставки, предусмотренного долгосрочным договором поставки, заключенным между потребителем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производителем.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Размер компенсации разницы стоимости российской и зарубежной продукции определяет период субсидирования и минимальный срок действия долгосрочного договора поставки следующим соотношением: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разница стоимости российской и зарубежной продукции относительно стоимости зарубежной продукции составляет до 30 %,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срок субсидирования не более 1 года при сроке действия договора не менее 3 лет. Потребитель должен предусмотреть в долгосрочном договоре поставки требование к производителю снизить стоимость российской продукции до стоимости зарубежной продукции на конец года субсидирования.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разница стоимости российской и зарубежной продукции относительно стоимости зарубежной продукции составляет от 30 до 60 %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срок субсидирования не более 2 лет при сроке действия договора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br/>
        <w:t xml:space="preserve">не менее 5 лет.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Потребитель должен предусмотреть в долгосрочном договоре поставки требование к производителю на конец первого года субсидирования снизить разницу стоимости российской и зарубежной продукции относительно стоимости зарубежной продукции минимум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на 20 % из начальной разницы стоимости российской и зарубежной продукции относительно стоимости зарубежной продукции, на конец второго года субсидирования – снизить стоимость российской продукции до стоимости зарубежной продукции;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разница стоимости российской и зарубежной продукции относительно стоимости зарубежной продукции составляет от 60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100 %, срок субсидирования не более 3 лет при сроке действия договора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br/>
        <w:t xml:space="preserve">не менее 7 лет.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Потребитель должен предусмотреть в долгосрочном договоре поставки требование к производителю на конец первого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второго года субсидирования снизить разницу стоимости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зарубежной продукции относительно стоимости зарубежной продукции минимум на 20% ежегодно из начальной разницы стоимости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зарубежной продукции относительно стоимости зарубежной продукции, на конец третьего года – снизить стоимость российской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до стоимости зарубежной продукции.</w:t>
      </w:r>
    </w:p>
    <w:p w:rsidR="00AA1604" w:rsidRPr="003D5325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532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Потребитель должен предусмотреть в долгосрочном договоре поставки требование к производителю на конец последнего года субсидирования получить оценку соответствия стандартам АНО «ИНТИ» на поставляемую продукцию.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Получение субсидии возможно в отношении следующей продукции, приобретаемой потребителем: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продукция имеет заключение о подтверждении производства продукции на территории Российской Федерации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17 июля 2015 г. № 719 «О подтверждении производства промышленной продукции на территории Российской Федерации» (далее -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 подтверждении производства продукции);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продукция относится к кодам Общероссийского классификатора продукции по видам экономической деятельности (ОКПД 2) по перечню согласно Приложению № 1 к настоящим Правилам.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Право на получение субсидии имеет потребитель, соответствующим следующим требованиям: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потребитель заключил долгосрочный договор поставки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 предварительное соглашение о заключении долгосрочного договора поставки с производителем, соответствующим требованиям, предусмотренными пунктами 2 и 6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потребитель заключил долгосрочный договор поставки или предварительное соглашение о заключении долгосрочного договора поставки, предусматривающий календарный план поставок с указанием общего объема поставок за срок действия долгосрочного договора поставки и ежегодного количественного объема поставок на период субсидирования; 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объем запрашиваемой субсидии, количество лет субсидирования и срок долгосрочного договора поставки или предварительного соглашения о заключении долгосрочного договора поставки соответствуют требованиям, предусмотренным пунктом 5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г) потребитель в рамках долгосрочного договора поставки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или предварительного соглашения о заключении долгосрочного договора поставки предусматривает достижение характеристик при поставке продукции, предусмотренных в пункте 3 настоящих Правил;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потребитель подтверждает стоимость российской продукции следующими способами: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сопроводительным письмом (в произвольной форме), подписанным руководителем (уполномоченным лицом с  представлением документов, подтверждающих полномочия указанного лица) и главным бухгалтером (при наличии) организации (потребителя), с указанием наименования продукции, кода Общероссийского классификатора продукции по видам экономической деятельности (ОКПД 2) и перечня технических характеристик для продукции, в отношении которой запрашивается субсидия, с приложением копий первичных бухгалтерских документов, свидетельствующих о передаче такой продукции (товарных накладных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 по форме ТОРГ-12, счетов-фактур, актов приема-передачи (при наличии) или универсальных передаточных документов), подписанных руководителем организации (производителя), в случае, если продукция имеет референцию поставок в количестве не менее двух, осуществленных неаффилированным в соответствии с антимонопольным законодательством Российской Федерации с производителем продукции другим организациям (потребителям) в течение года, предшествующего году подачи заявки;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сопроводительным письмом (в произвольной форме), подписанным (уполномоченным лицом с  представлением документов, подтверждающих полномочия указанного лица) и главным бухгалтером (при наличии)  организации (потребителя), с указанием наименования продукции, кода Общероссийского классификатора продукции по видам экономической деятельности (ОКПД 2), перечня технических характеристик для продукции, в отношении которой запрашивается субсидия, с приложением документа, подписанного руководителем организации (производителя) предусматривающего расчёт размера фактической себестоимости продукции (без учета налога на добавленную стоимость), определенной в соответствии с учетной политикой организации (производителя), увеличенную на размер прибыли, но не более 5 процентов себестоимости соответствующей продукции, в случае, если продукция не имеет референцию поставок;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потребитель подтверждает стоимость зарубежной продукции справкой, подписанной руководителем (уполномоченным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представлением документов, подтверждающих полномочия указанного лица) и главным бухгалтером (при наличии) организации, с указанием наименования зарубежной продукции, кода Общероссийского классификатора продукции по видам экономической деятельности (ОКПД 2), перечня технических характеристик для продукции, в отношении которой запрашивается субсидия, средней стоимости, закупаемой потребителем у зарубежных производителей за предыдущие года (не более трех лет, предшествующих году подачи заявки), с приложением счетов-фактур, подтверждающих закупку продукции по указанной стоимости;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 условии соблюдения следующих условий: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а) продукция не поставлялась потребителю производителем,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которым заключен долгосрочный договор поставки или предварительное соглашение о заключении долгосрочного договора поставки, 3 года, предшествующих году подачи заявки на субсидию;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долгосрочный договор поставки или предварительное соглашение о заключении долгосрочного договора поставки заключен(о) заключен между не аффилированными лицами, признанными таковыми в соответствии с антимонопольным законодательством Российской Федерации;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долгосрочный договор поставки или предварительное соглашение о заключении долгосрочного договора поставки заключен(о) в течение срока действия заключения о подтверждении производства продукции;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долгосрочный договор поставки или предварительное соглашение о заключении долгосрочного договора поставки не заключен(о) в рамках Федерального закона от 5 апреля 2013 года от № 44-ФЗ «О контрактной системе в сфере закупок товаров, работ, услуг для обеспечения государственных и муниципальных нужд»;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информация о продукции, в отношении которой заключен долгосрочный договор поставки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или предварительное соглашение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заключении долгосрочного договора поставки, совпадает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информацией, указанной в заключении о подтверждении производства продукции.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Потребитель по состоянию на 1-е число месяца, предшествующего месяцу, в котором представляется заявка, должен соответствовать следующим требованиям: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у организации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в) организация не находится в процессе реорганизации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(за исключением реорганизации в форме присоединения к организации, являющейся участником отбора, другого юридического лица), ликвидации, в отношении его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г) организация не является иностранным юридическим лицом,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в реестре дисквалифицированных лиц отсутствуют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организация не должна находиться в перечне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физических лиц, в отношении которых имеются сведения об их причастности к экстремистской деятельности или терроризму,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ж) сведения об организации, предусмотренные постановлением Правительства Российской Федерации от 21 декабря 2017 г. № 1604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«О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информационно-телекоммуникационной сети «Интернет», размещены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государственной информационной системе промышленности в сети «Интернет».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Отбор потребителей для заключения соглашений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предоставлении субсидии между Министерством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торговли Российской Федерации и потребителем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типовой формой, установленной Министерством финансов Российской Федерации, осуществляется способом запроса предложений на основании заявок на участие в отборе (далее  –  заявки), направленных потребителями, исходя из соответствия потребителя и производителя, с которым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у потребителя заключен долгосрочный договор поставки,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условиям, установленным настоящими Правилами, и очередности поступления заявок (далее</w:t>
      </w:r>
      <w:bookmarkStart w:id="1" w:name="_Hlk14171381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отбор).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рамках отбора один потребитель может подать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10 заявок, суммарный размер запрашиваемой субсидии по которым не может превышать 50 процентов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пункте 1 настоящих Правил, на соответствующий финансовый год.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рамках 1 (одной) заявки (долгосрочного договора поставки) установлено не более 10 поставок российской продукции в период субсидирования.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Для целей настоящих Правил поставкой в рамках долгосрочного договора поставки признается партия, состоящая: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из продукции в количестве не менее 10, но не более 50 штук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при стоимости за единицу продукции от 1 до 10 млн. рублей,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количестве не менее 5, но не более 20 штук при стоимости за единицу продукции от 10 до 25 млн. рублей, либо в количестве не менее 1,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но не более 10 штук при стоимости за единицу продукции свыше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25 млн. рублей;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из продукции, относящихся к коду Общероссийского классификатора продукции по видам экономической деятельности (ОКПД 2) 20.59.56.153 в объеме не менее 200 тонн и не более 1000 тонн;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из продукции, относящихся к кодам Общероссийского классификатора продукции по видам экономической деятельности (ОКПД 2) 20.59.56.151, 20.59.56.152, 20.59.56.154, 20.59.56.155 в объеме не менее 10 тонн и не более 100 тонн;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из продукции, относящихся к коду Общероссийского классификатора продукции по видам экономической деятельности (ОКПД 2) 27.31.1 в количестве не менее 1000 метров и не более 100000 метров.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Соглашения о предоставлении субсидии заключаются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организациями, прошедшими отбор на право получения субсидий, проводимый Министерством промышленности и торговли Российской Федерации в соответствии с пунктом 15 настоящих Правил.</w:t>
      </w:r>
    </w:p>
    <w:p w:rsidR="00AA1604" w:rsidRDefault="00895E4B">
      <w:pPr>
        <w:pStyle w:val="af8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Объявление о проведении отбора (далее – объявление) публикуется на едином портале и на официальном сайте Министерства промышленности и торговли Российской Федерации в сети «Интернет» (http://mi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promtorg.gov.ru/) не позднее 5 календарных дней до даты начала проведения отбора с указанием: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сроков проведения отбора, даты начала подачи или окончания приема заявок участников отбора, которая не может быть ранее 15-го календарного дня, следующего за днем размещения объявления;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места нахождения, почтового адреса, адреса электронной почты Министерства промышленности и торговли Российской Федерации как организации, проводящей отбор;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результата и характеристик предоставления субсидии, указанного в пункте 3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доменного имени и (или) указателей страниц сайта в сети «Интернет», на котором обеспечивается проведение отбора;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д) условий и требований к потребителям, указанных в пунктах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8 и 9 настоящих Правил, и перечня документов, представляемых потребителями для подтверждения их соответствия указанным требованиям (в соответствии с пунктом 13 настоящих Правил);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е) порядка подачи заявок и требований, предъявляемых к форме и содержанию заявок;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ж)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з) порядка рассмотрения заявок в соответствии с пунктом 15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и) порядка предоставления производителям разъяснений положений объявления, даты начала и окончания срока такого предоставления;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к) срока, в течение которого победитель (победители) отбора должен подписать соглашение о предоставлении субсидии;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л) условий признания победителя (победителей) отбора уклонившимся от заключения соглашения;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м) даты размещения результатов отбора на едином портале, а также на официальном сайте Министерства промышленности и торговли Российской Федерации в сети «Интернет»;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н) информации об объемах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бюджета, на цели, указанные в пункте 1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период проведения отбора при соответствующем обращении потребителя Министерством промышленности и торговли Российской Федерации осуществляется разъяснение положений настоящих Правил: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по контактному телефону, указанному в объявлении;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с использованием адреса электронной почты,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объявлении. Срок рассмотрения таких обращений – 2 рабочих дня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со дня поступления письма на электронную почту;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с использованием письменных обращений. Срок рассмотрения таких обращений – 10 рабочих дней со дня поступления письма.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участия в отборе потребитель в срок, 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объявлении о проведении отбора, представляет в Министерство промышленности и торговли Российской Федерации заявку на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отборе (в произвольной форме) с указанием наименования организации, места нахождения и юридического адреса организации, подписанную руководителем организации, и следующие документы (в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на электронном носителе в форме электронного документа в виде цветного изображения формата PDF):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справка (по форме, установленной Министерством промышленности и торговли Российской Федерации),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объем закупок организации (потребителя) в соответствии с требованиями настоящих Правил.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сопроводительное письмо (в произвольной форме), подписанную руководителем (уполномоченным лицом с представлением документов, подтверждающих полномочия указанного лица), с указанием наименования и вида продукции, кода Общероссийского классификатора продукции по видам экономической деятельности (ОКПД 2), перечня технических характеристик для продукции, в отношении которой запрашивается субсидия, размера стоимости российской и зарубежной продукции, документально подтвержденной в соответствии с подпунктами «д», «е» пункта 7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копия долгосрочного договора поставки или предварительного соглашения о заключении долгосрочного договора поставки, заверенная руководителем (уполномоченным лицом с представлением документов, подтверждающих полномочия указанного лица) и печатью организации;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выписка из Единого государственного реестра юридических лиц, заверенная в установленном порядке, или сведения о юридическом лице, полученные с официального сайта Федеральной налоговой службы в сети «Интернет» в форме электронного документа, подписанного усиленной квалифицированной электронной подписью, по состоянию на 1-е число месяца, предшествующему месяцу, в котором планируется проведение отбора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д) справка налогового органа, подтверждающая отсутствие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у организации по состоянию на 1-е число месяца, предшествующему месяцу, в котором планируется проведение отбора, неисполненной обязанности по уплате налогов, сборов, страховых взносов, пеней, штрафов и процентов, подлежащих уплате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 подписью (в случае непредставления организацией такого документа Министерство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торговли Российской Федерации запрашивает его самостоятельно);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справка, подписанная руководителем (уполномоченным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представлением документов, подтверждающих полномочия указанного лица) и главным бухгалтером (при наличии) организации, подтверждающая соответствие организации по состоянию на 1-е число месяца, предшествующему месяцу, в котором планируется проведение отбора, требованиям, установленным подпунктами «б»-«е»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8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ж) копия заключения о подтверждении производства продукции, заверенная руководителем (уполномоченным лицом с представлением документов, подтверждающих полномочия указанного лица) и печатью организации, при приобретении которой будут предоставляться субсидия, действующего на день подачи заявки;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з) сведения о запрашиваемом в соответствующих финансовых годах (с разделением по годам) размере субсидии, значении запланированного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достижению результата предоставления субсидии и значении запланированных к достижению характеристик,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и) справка, подписанная руководителем (уполномоченным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представлением документов, подтверждающих полномочия указанного лица) и главным бухгалтером (при наличии) организации, подтверждающая обязательство потребителя достигнуть запланированного результата предоставления субсидии за срок действия долгосрочного договора и характеристики предоставления субсидии;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к) согласие (в произвольной форме) на публикацию (размещение)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сети «Интернет» информации об организации и подаваемой заявке, иной информации об организации, связанной с отбором, подписанное руководителем (уполномоченным лицом с представлением документов, подтверждающих полномочия указанного лица) организации.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 истечения срока приема заявок, указанного в объявлении, потребитель вправе: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внести изменения в поданную заявку путем представления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Министерство промышленности и торговли Российской Федерации официального письма за подписью руководителя (уполномоченного лица с представлением документов, подтверждающих полномочия указанного лица) организации с указанием реквизитов ранее направленной заявки, причин, в соответствии с которыми в ранее направленную заявку вносятся изменения, и с приложением новой заявки. Ранее направленная заявка исключается Министерством промышленности и торговли Российской Федерации из отбора;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 отозвать поданную заявку путем представления в Министерство промышленности и торговли Российской Федерации официального письма за подписью руководителя (уполномоченного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представлением документов, подтверждающих полномочия указанного лица) организации с указанием реквизитов отзываемой заявки.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Министерство промышленности и торговли Российской Федерации: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регистрирует в порядке поступления заявки и документы, указанные в пункте 13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проверяет в течение 15 рабочих дней со дня окончания приема заявок, указанного в объявлении, полноту и достоверность содержащихся в них сведений и принимает решение о прохождении потребителем отбора либо об отклонении заявки по основаниям, указанным в пункте 16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в случае отклонения заявки в течение 15 рабочих дней со дня окончания проверки, предусмотренной подпунктом «б» настоящего пункта, уведомляет потребителя об отклонении заявки по основаниям, указанным в пункте 16 настоящих Правил, и возвращает заявку с прилагаемыми документами потребителю;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в случае если совокупный размер субсидии, запрашиваемой потребителями, заявки которых прошли отбор, превышает нераспределенные средства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цели, указанные в пункте 1 настоящих Правил, осуществляет распределение заявок в соответствии с датой их поступления до исчерпания лимитов бюджетных обязательств и в течение 10 рабочих дней со дня принятия решения о прохождении потребителями отбора, уведомляет других потребителей об отказе в предоставлении субсидии в текущем финансовом году и о возможности перечисления субсидии в следующем финансовом году без повторного прохождения отбора в течение 1 месяца со дня доведения до Министерства промышленности и торговли Российской Федерации как получателя средств федерального бюджета на цели, указанные в пункте 1 настоящих Правил, соответствующих лимитов бюджетных обязательств.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в течение 5 рабочих дней со дня окончания проверки, предусмотренной подпунктом «б» настоящего пункта, формирует проект реестра получателей субсидии;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течение 10 рабочих дней со дня принятия решения,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подпункте «б» настоящего пункта, обеспечивает размещение информации о результатах отбора на едином портале с указанием даты, времени и места проведения рассмотрения заявок,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 потребителях, подавших заявки, информации о потребителях, заявки которых были отклонены (с указанием причин отклонения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со ссылкой на соответствующее положение настоящих Правил, в том числе положений объявления, которым не соответствуют такие заявки), наименования потребителей, с которыми планируется заключение соглашений (с указанием сумм предоставляемой субсидии);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е) заключает с потребителями соглашения в течение 15 рабочих дней со дня размещения в государственной информационной системе промышленности в сети «Интернет» реестр получателей субсидии.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случае если потребитель не подписывает соглашение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«Электронн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ый бюджет» (далее - система «Электронный бюджет»), Министерство промышленности и торговли Российской Федерации признает такого потребителя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уклонившимся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заключения соглашения, уведомляет об этом потребителя и возвращает заявку и документы, представленные потребителем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пунктом 13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ж) в течение 10 рабочих дней со дня окончания срока заключения соглашений, установленного подпунктом «е» настоящего пункта, размещает реестр получателей субсидии в государственной информационной системе промышленности в сети «Интернет».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Заявка отклоняется в следующих случаях: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несоответствие потребителя и производителя, с которым заключен долгосрочный договор поставки, требованиям, установленным пунктами 7, 8, 10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несоответствие представленных документов требованиям, определенным пунктом 13 настоящих Правил, или непредставление (представление не в полном объеме) документов, указанных в пункте 13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наличие в информации, представленной в соответствии с пунктами 5, 7, 8 и 13 настоящих Правил, недостоверной информации, в том числе информации о месте нахождения и адресе потребителя;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подача потребителем заявки после даты и времени, определенных для подачи заявок.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заключения соглашения для получения субсидии потребитель представляет в Министерство промышленности и торговли Российской Федерации не чаще одного раза в месяц соответствующего финансового года заявление о предоставлении субсидии по форме, приведенной в соглашении, подписанное руководителем (уполномоченным лицом с представлением документов, подтверждающих полномочия указанного лица) организации, с приложением следующих документов, заверенных руководителем (уполномоченным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 представлением документов, подтверждающих полномочия указанного лица), главным бухгалтером (при наличии) и печатью организации: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справка для получения субсидии по форме, разработанной Министерством промышленности и торговли Российской;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расчет размера субсидии по форме, разработанной Министерством промышленности и торговли Российской;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товарные накладные по форме ТОРГ-12, счет-фактуры, акты приема-передачи (при наличии) или универсальные передаточные документы;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копия заключения о подтверждении производства промышленной продукции, указанной в долгосрочном договоре поставки, действительного на дату поставки в рамках долгосрочного договора поставки;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д) справка о выполнении потребителем требований, установленных пунктом 3 Правил предоставления субъектами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сфере промышленности, органами государственной власти и органами местного самоуправления информации для включения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государственную информационную систему промышленности,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от 21 декабря 2017 г. № 1604 «О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«Интернет»;</w:t>
      </w:r>
    </w:p>
    <w:p w:rsidR="00AA1604" w:rsidRPr="003D5325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bookmarkStart w:id="2" w:name="_GoBack"/>
      <w:r w:rsidRPr="003D532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е) копию заключения оценки соответствия стандартам АНО «ИНТИ» на продукцию (представляется один раз не позднее последнего года финансирования).</w:t>
      </w:r>
    </w:p>
    <w:bookmarkEnd w:id="2"/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Заверенные руководителем (уполномоченным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представлением документов, подтверждающих полномочия указанного лица) и главным бухгалтером (при наличии) потребителя документы, подтверждающие достоверность сведений, указанных в справке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для получения субсидии, указанной в подпункте «а» пункта 17 настоящих Правил, хранятся у потребителя в течение 3 лет по истечению долгосрочного договора поставки.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Министерство промышленности и торговли Российской Федерации: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регистрирует заявления и документы, указанные в пункте 17 настоящих Правил, в порядке их поступления;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в течение 15 рабочих дней со дня регистрации заявлений, указанных в пункте 17 настоящих Правил, проверяет заявления и прилагаемые к ним документы, в том числе полноту и достоверность содержащихся в них сведений и их соответствие требованиям, установленным настоящими Правилами, и принимает решение о предоставлении субсидии либо об отказе в предоставлении субсидии;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в случае принятия решения об отказе в предоставлении субсидии направляет потребителю в течение 15 рабочих дней со дня окончания проверки, предусмотренной подпунктом «б» настоящего пункта, уведомление об отказе в предоставлении субсидии с приложением заявления и документов, представленных производителем в соответствии с пунктом 17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Субсидия предоставляется в течение 30 дней после подачи потребителем заявления о предоставлении субсидии и документов, предусмотренных пунктом 17 настоящих Правил в рамках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предоставлении субсидии, которое заключается между Министерством промышленности и торговли Российской Федерации и потребителем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форме электронного документа с использованием системы «Электронный бюджет» в соответствии с типовой формой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предоставлении субсидии, установленной Министерством финансов Российской Федерации, и подписывается усиленной квалифицированной электронной подписью лиц, имеющих право действовать от имени каждой из сторон (далее – соглашение). В соглашении предусматриваются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том числе: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согласие потребителя на осуществление Министерством промышленности и торговли Российской Федерации в отношении его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значение результата предоставления субсидии, значения характеристик и сроки их достижения.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Министерство промышленности и торговли Российской Федерации отказывает потребителю в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следующих случаях: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несоответствие представленных документов требованиям, определенным пунктами 5, 7, 8 и (или) 17 настоящих Правил, а также условиям соглашения, или непредставление (представление не в полном объеме) документов, указанных в пункте 17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установление факта недостоверности представленной информации.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случае превышения потребителем размера субсидии на текущий финансовый год, предусмотренной в рамках соглашения с получателем субсидии, Министерство промышленности и торговли Российской Федерации осуществляет уменьшение запрашиваемого размера субсидии до предусмотренного соглашением.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сокращения в текущем финансовом году потребности в субсидии потребитель не позднее 1 сентября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на текущий финансовый год, подписанные руководителем (уполномоченным лицом с представлением документов, подтверждающих полномочия указанного лица) и главным бухгалтером (при наличии) потребителя. 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Министерство промышленности и торговли Российской Федерации заключает с потребителем дополнительное соглашение и корректирует реестр получателей субсидии, суммируя размеры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на соответствующий финансовый год, результаты предоставления субсидии, а также осуществляя пересчет характеристики для такого потребителя в течение 10 рабочих дней со дня окончания проверки, предусмотренной подпунктом «б» пункта 19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случае представления потребителем, включенным в реестр получателей субсидии, до 1 сентября текущего финансового года сведений о сокращении в текущем финансовом году потребности в субсидии и неиспользования при этом по итогам текущего финансового года субсидии в соответствии с реестром получателей субсидии к такому производителю применяются штрафные санкции (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  <w:szCs w:val="28"/>
                <w:highlight w:val="whit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возвр1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highlight w:val="white"/>
          </w:rPr>
          <m:t>)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размер которых определяется по формуле:</w:t>
      </w:r>
    </w:p>
    <w:p w:rsidR="00AA1604" w:rsidRDefault="00AA16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возвр1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= (S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 × k,</w:t>
      </w:r>
    </w:p>
    <w:p w:rsidR="00AA1604" w:rsidRDefault="00AA160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где: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размер субсидии в соответствии с реестром получателей субсидии в текущем финансовом году;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размер субсидии, фактически предоставленной потребителю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текущем финансовом году;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k –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текущем финансовом году, выраженный в долях единицы.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случае непредставления потребителем, включенным в реестр получателей субсидии, до 1 сентября текущего финансового года сведений о сокращении в текущем финансовом году потребности в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неиспользования при этом по итогам текущего финансового года субсидии в соответствии с реестром получателей субсидии к такому производителю применяются штрафные санкции (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  <w:szCs w:val="28"/>
                <w:highlight w:val="whit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возвр2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размер которых определяется по формуле:</w:t>
      </w:r>
    </w:p>
    <w:p w:rsidR="00AA1604" w:rsidRDefault="00AA16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возвр2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= (S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 × 3 × k,</w:t>
      </w:r>
    </w:p>
    <w:p w:rsidR="00AA1604" w:rsidRDefault="00AA160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где: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размер субсидии в соответствии с реестром получателей субсидии в текущем финансовом году;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размер субсидии, фактически предоставленной потребителю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текущем финансовом году;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k – коэффициент возврата, учитывающий средний размер ключевой ставки, устанавливаемой Центральным банком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за период предоставления субсидии в текущем финансовом году, выраженный в долях единицы.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Сумма штрафных санкций и возврат субсидии подлежит перечислению в доход федерального бюджета на основании требования Министерства промышленности и торговли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сроки установленные пунктом 34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(k), определяется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по формуле:</w:t>
      </w:r>
    </w:p>
    <w:p w:rsidR="00AA1604" w:rsidRDefault="00AA16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 w:themeColor="text1"/>
          <w:position w:val="-67"/>
          <w:sz w:val="28"/>
          <w:szCs w:val="28"/>
          <w:highlight w:val="white"/>
          <w:lang w:eastAsia="ru-RU"/>
        </w:rPr>
        <mc:AlternateContent>
          <mc:Choice Requires="wpg">
            <w:drawing>
              <wp:inline distT="0" distB="0" distL="0" distR="0">
                <wp:extent cx="1190625" cy="10096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906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3.8pt;height:79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где: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количество периодов, в которых в текущем финансовом году изменялось значение ключевой ставки, устанавливаемой Центральным банком Российской Федерации, начиная с даты заключения потребителем соглашения в соответствии с подпунктом «ж» пункта 15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выраженный в долях единицы размер, устанавливаемой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текущем финансовом году Центральным банком Российской Федерации ключевой ставки в i-м периоде начиная с даты заключения потребителем соглашения в соответствии с подпунктом «ж» пункта 15 настоящих Правил;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количество календарных дней начиная с даты заключения потребителем соглашения в соответствии с подпунктом «ж» пункта 15 настоящих Правил в периоде, в котором в текущем финансовом году изменялось значение ключевой ставки, устанавливаемой Центральным банком Российской Федерации.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Перечисление субсидии осуществляется Министерством промышленности и торговли Российской Федерации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10-го рабочего дня после принятия решения о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установленном порядке на расчетный счет потребителя, открытый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кредитной организации.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Потребитель в течение 20 рабочих дней месяца, следующего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за отчетным кварталом, представляет в Министерство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торговли Российской Федерации отчет о достижении значений результата предоставления субсидии и характеристик, указанных в пункте 3 настоящих Правил, по форме, установленной типовой формой соглашения о предоставлении субсидии, утвержденной Министерством финансов Российской Федерации.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случае недостижения характеристик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подпунктами «а» и «б» пункта 3 настоящих Правил, по итогам финансового года получения субсидии, указанных в соглашениях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соответствии с подпунктом «б» пункта 20 настоящих Правил, средства в размере, исчисляемом в соответствии с подпунктом «а» пункта 34 настоящих Правил подлежат возврату в доход федерального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на основании документов, указанных в пункте 33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установления факта недостижения характеристики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соответствии с подпунктом «в» пункта 3 настоящих Правил, указанной в соглашениях в соответствии с подпунктом «б» пункта 20 настоящих Правил, средства в размере, исчисляемом в соответствии с подпунктом «б» пункта 34 настоящих Правил, подлежат возврату в доход федерального бюджета на основании документов, указанных в пункте 33 настоящих Правил.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Министерство промышленности и торговли Российской Федерации проводит проверки соблюдения потребителем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условий предоставления субсидий, в том числе в части достижения результатов предоставления субсидии. Органы государственного финансового контроля проводят проверки в соответствии со статьями 268.1 и 269.2 Бюджетного кодекса Российской Федерации.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Министерство промышленности и торговли Российской Федерации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по получению результата предоставления субсидии (контрольная точка),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порядке и по срокам, которые установлены Министерством финансов Российской Федерации.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случае установления по итогам проверок, проведенных Министерством промышленности и торговли Российской Федерации и (или) органом государственного финансового контроля, фактов нарушения потребителем условий, установленных при предоставлении субсидии, соответствующие средства в размере выявленных нарушений подлежат возврату в доход федерального бюджета: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основании требования Министерства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торговли Российской Федерации - не позднее 20-го рабочего дня со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дня получения потребителем указанного требования;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основании представления и (или) предписания органа государственного финансового контроля - в сроки,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соответствии с бюджетным законодательством Российской Федерации.</w:t>
      </w:r>
    </w:p>
    <w:p w:rsidR="00AA1604" w:rsidRDefault="00895E4B">
      <w:pPr>
        <w:pStyle w:val="af8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установления по итогам проверок, проведенных Министерством промышленности и торговли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органом государственного финансового контроля, факта нарушения условий и порядка предоставления субсидии, а также в случае недостижения значений результата предоставления субсидии и его характеристик, предусмотренных пунктом 3 настоящих Правил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указанных в соглашениях в соответствии с подпунктом «б» пункта 20 настоящих Правил, соответствующие средства подлежат возврату в доход федерального бюджета в размере (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 w:val="28"/>
                <w:szCs w:val="28"/>
                <w:highlight w:val="whit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highlight w:val="white"/>
              </w:rPr>
              <m:t>возвр3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в случае недостижения характеристики, указанной в подпунктах «а» и «б» пункта 3 настоящих Правил:</w:t>
      </w:r>
    </w:p>
    <w:p w:rsidR="00AA1604" w:rsidRDefault="00AA160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56616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szCs w:val="28"/>
                  <w:highlight w:val="whit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возвр3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white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szCs w:val="28"/>
                  <w:highlight w:val="whit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white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szCs w:val="28"/>
                  <w:highlight w:val="white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  <w:szCs w:val="28"/>
                      <w:highlight w:val="whit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*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  <w:szCs w:val="28"/>
                      <w:highlight w:val="whit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i</m:t>
                  </m:r>
                </m:sub>
              </m:sSub>
            </m:e>
          </m:nary>
        </m:oMath>
      </m:oMathPara>
    </w:p>
    <w:p w:rsidR="00AA1604" w:rsidRDefault="00AA160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в случае недостижения характеристики, указанной в подпункте «в» пункта 3 настоящих Правил:</w:t>
      </w:r>
    </w:p>
    <w:p w:rsidR="00AA1604" w:rsidRDefault="00AA160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56616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szCs w:val="28"/>
                  <w:highlight w:val="whit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возвр3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highlight w:val="whit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 w:val="28"/>
                  <w:szCs w:val="28"/>
                  <w:highlight w:val="white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  <w:szCs w:val="28"/>
                      <w:highlight w:val="whit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*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8"/>
                      <w:szCs w:val="28"/>
                      <w:highlight w:val="whit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highlight w:val="white"/>
                </w:rPr>
                <m:t>*0,01</m:t>
              </m:r>
            </m:e>
          </m:nary>
        </m:oMath>
      </m:oMathPara>
    </w:p>
    <w:p w:rsidR="00AA1604" w:rsidRDefault="00AA1604">
      <w:p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где: 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количество лет субсидирования;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размер субсидии, получаемой потребителем в очередном финансовом году;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год субсидирования (не более трех);</w:t>
      </w:r>
    </w:p>
    <w:p w:rsidR="00AA1604" w:rsidRDefault="00895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субсидии, выраженный в долях единицы.</w:t>
      </w:r>
    </w:p>
    <w:p w:rsidR="00AA1604" w:rsidRDefault="00AA160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AA160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AA1604">
      <w:pPr>
        <w:widowControl w:val="0"/>
        <w:spacing w:after="0"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ectPr w:rsidR="00AA1604">
          <w:headerReference w:type="default" r:id="rId12"/>
          <w:pgSz w:w="11906" w:h="16838"/>
          <w:pgMar w:top="1134" w:right="1276" w:bottom="1134" w:left="1701" w:header="708" w:footer="708" w:gutter="0"/>
          <w:cols w:space="708"/>
          <w:titlePg/>
          <w:docGrid w:linePitch="360"/>
        </w:sectPr>
      </w:pPr>
    </w:p>
    <w:p w:rsidR="00AA1604" w:rsidRDefault="00895E4B">
      <w:pPr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ПРИЛОЖЕНИЕ № 1</w:t>
      </w:r>
    </w:p>
    <w:p w:rsidR="00AA1604" w:rsidRDefault="00895E4B">
      <w:pPr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 Правилам предоставления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из федерального бюджета потребителям приобретаемой промышленной продукции в целях стимулирования закупок российской продукции за счет компенсации разницы стоимости российской и зарубежной продукции</w:t>
      </w:r>
    </w:p>
    <w:p w:rsidR="00AA1604" w:rsidRDefault="00AA160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A1604" w:rsidRDefault="00895E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14:ligatures w14:val="none"/>
        </w:rPr>
        <w:t>ПЕРЕЧЕНЬ ПРОДУКЦИИ</w:t>
      </w:r>
    </w:p>
    <w:p w:rsidR="00AA1604" w:rsidRDefault="00AA16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white"/>
          <w14:ligatures w14:val="none"/>
        </w:rPr>
      </w:pPr>
    </w:p>
    <w:tbl>
      <w:tblPr>
        <w:tblStyle w:val="af9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954"/>
      </w:tblGrid>
      <w:tr w:rsidR="00AA1604">
        <w:trPr>
          <w:trHeight w:val="10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AA1604" w:rsidRDefault="00895E4B">
            <w:pPr>
              <w:pStyle w:val="Default"/>
              <w:spacing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Код Общероссийского классификатора продукции </w:t>
            </w:r>
            <w:r>
              <w:rPr>
                <w:color w:val="000000" w:themeColor="text1"/>
                <w:highlight w:val="white"/>
              </w:rPr>
              <w:br/>
              <w:t>по видам экономической деятельности (ОКПД 2)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AA1604" w:rsidRDefault="00895E4B">
            <w:pPr>
              <w:pStyle w:val="Default"/>
              <w:spacing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Наименование продукции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20.59.56.151</w:t>
            </w:r>
          </w:p>
        </w:tc>
        <w:tc>
          <w:tcPr>
            <w:tcW w:w="595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катализаторы гидроочистки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20.59.56.152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катализаторы гидрокрекинга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20.59.56.153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катализаторы каталитического крекинга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20.59.56.154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катализаторы риформинга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20.59.56.155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катализаторы изомеризации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25.21.12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25.21.13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части водогрейных котлов центрального отопления</w:t>
            </w:r>
          </w:p>
        </w:tc>
      </w:tr>
      <w:tr w:rsidR="00AA1604">
        <w:trPr>
          <w:trHeight w:val="661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25.29.11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резервуары, цистерны, баки и аналогичные емкости (кроме емкостей для сжатых или сжиженных газов) </w:t>
            </w:r>
            <w:r>
              <w:rPr>
                <w:color w:val="000000" w:themeColor="text1"/>
                <w:highlight w:val="white"/>
              </w:rPr>
              <w:br/>
              <w:t xml:space="preserve">из чугуна, стали или алюминия, вместимостью </w:t>
            </w:r>
            <w:r>
              <w:rPr>
                <w:color w:val="000000" w:themeColor="text1"/>
                <w:highlight w:val="white"/>
              </w:rPr>
              <w:br/>
              <w:t>более 300 л, без механического или теплотехнического оборудования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25.29.12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емкости металлические для сжатых или сжиженных газов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25.30.1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котлы паровые и их части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25.73.60.120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инструменты для бурения скальных пород или грунтов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26.51.12.160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инструменты и приборы геофизические</w:t>
            </w:r>
          </w:p>
        </w:tc>
      </w:tr>
      <w:tr w:rsidR="00AA1604">
        <w:trPr>
          <w:trHeight w:val="385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27.11.1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AA1604">
        <w:trPr>
          <w:trHeight w:val="523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27.11.2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27.11.3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установки генераторные электрические и вращающиеся преобразователи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27.32.1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провода и кабели электронные и электрические прочие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28.11.2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турбины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28.11.3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части турбин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28.13.1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насосы для перекачки жидкостей; подъемники жидкостей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28.13.2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насосы воздушные или вакуумные; воздушные или прочие газовые компрессоры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28.13.3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части насосов и компрессоров</w:t>
            </w:r>
          </w:p>
        </w:tc>
      </w:tr>
      <w:tr w:rsidR="00AA1604">
        <w:trPr>
          <w:trHeight w:val="385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28.14.1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арматура (краны, клапаны и другая аналогичная арматура) для трубопроводов, сосудов, котлов, цистерн, баков и аналогичных емкостей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28.14.2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детали и узлы арматуры (кранов, клапанов и прочей арматуры)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28.25.11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теплообменники и машины для сжижения воздуха</w:t>
            </w:r>
          </w:p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или прочих газов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28.25.14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28.29.12.110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оборудование для фильтрования или очистки воды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28.29.12.111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фильтры очистки воды промышленные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28.29.12.119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AA1604">
        <w:trPr>
          <w:trHeight w:val="109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28.92.12.130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машины бурильные</w:t>
            </w:r>
          </w:p>
        </w:tc>
      </w:tr>
      <w:tr w:rsidR="00AA1604">
        <w:trPr>
          <w:trHeight w:val="385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28.92.61.110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pStyle w:val="Default"/>
              <w:spacing w:after="240" w:line="276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AA1604">
        <w:trPr>
          <w:trHeight w:val="247"/>
          <w:jc w:val="center"/>
        </w:trPr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AA1604">
            <w:pPr>
              <w:pStyle w:val="af8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spacing w:after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28.99.39.190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1604" w:rsidRDefault="00895E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оборудование специального назначения прочее,</w:t>
            </w:r>
          </w:p>
          <w:p w:rsidR="00AA1604" w:rsidRDefault="00895E4B">
            <w:pPr>
              <w:spacing w:after="2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не включенное в другие группировки</w:t>
            </w:r>
          </w:p>
        </w:tc>
      </w:tr>
    </w:tbl>
    <w:p w:rsidR="00AA1604" w:rsidRDefault="00AA1604">
      <w:pPr>
        <w:widowControl w:val="0"/>
        <w:spacing w:after="0" w:line="276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AA1604">
      <w:pgSz w:w="11906" w:h="16838"/>
      <w:pgMar w:top="1134" w:right="127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65" w:rsidRDefault="00566165">
      <w:pPr>
        <w:spacing w:after="0" w:line="240" w:lineRule="auto"/>
      </w:pPr>
      <w:r>
        <w:separator/>
      </w:r>
    </w:p>
  </w:endnote>
  <w:endnote w:type="continuationSeparator" w:id="0">
    <w:p w:rsidR="00566165" w:rsidRDefault="0056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65" w:rsidRDefault="00566165">
      <w:pPr>
        <w:spacing w:after="0" w:line="240" w:lineRule="auto"/>
      </w:pPr>
      <w:r>
        <w:separator/>
      </w:r>
    </w:p>
  </w:footnote>
  <w:footnote w:type="continuationSeparator" w:id="0">
    <w:p w:rsidR="00566165" w:rsidRDefault="0056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06403484"/>
      <w:docPartObj>
        <w:docPartGallery w:val="Page Numbers (Top of Page)"/>
        <w:docPartUnique/>
      </w:docPartObj>
    </w:sdtPr>
    <w:sdtEndPr/>
    <w:sdtContent>
      <w:p w:rsidR="00AA1604" w:rsidRDefault="00895E4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D5325">
          <w:rPr>
            <w:rFonts w:ascii="Times New Roman" w:hAnsi="Times New Roman" w:cs="Times New Roman"/>
            <w:noProof/>
            <w:sz w:val="24"/>
          </w:rPr>
          <w:t>17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2D27"/>
    <w:multiLevelType w:val="hybridMultilevel"/>
    <w:tmpl w:val="BC56E77E"/>
    <w:lvl w:ilvl="0" w:tplc="88187AB6">
      <w:start w:val="1"/>
      <w:numFmt w:val="decimal"/>
      <w:lvlText w:val="%1."/>
      <w:lvlJc w:val="left"/>
      <w:pPr>
        <w:ind w:left="1428" w:hanging="360"/>
      </w:pPr>
    </w:lvl>
    <w:lvl w:ilvl="1" w:tplc="277E8C28">
      <w:start w:val="1"/>
      <w:numFmt w:val="lowerLetter"/>
      <w:lvlText w:val="%2."/>
      <w:lvlJc w:val="left"/>
      <w:pPr>
        <w:ind w:left="2148" w:hanging="360"/>
      </w:pPr>
    </w:lvl>
    <w:lvl w:ilvl="2" w:tplc="54F84348">
      <w:start w:val="1"/>
      <w:numFmt w:val="lowerRoman"/>
      <w:lvlText w:val="%3."/>
      <w:lvlJc w:val="right"/>
      <w:pPr>
        <w:ind w:left="2868" w:hanging="180"/>
      </w:pPr>
    </w:lvl>
    <w:lvl w:ilvl="3" w:tplc="95FEA98C">
      <w:start w:val="1"/>
      <w:numFmt w:val="decimal"/>
      <w:lvlText w:val="%4."/>
      <w:lvlJc w:val="left"/>
      <w:pPr>
        <w:ind w:left="3588" w:hanging="360"/>
      </w:pPr>
    </w:lvl>
    <w:lvl w:ilvl="4" w:tplc="D004DC54">
      <w:start w:val="1"/>
      <w:numFmt w:val="lowerLetter"/>
      <w:lvlText w:val="%5."/>
      <w:lvlJc w:val="left"/>
      <w:pPr>
        <w:ind w:left="4308" w:hanging="360"/>
      </w:pPr>
    </w:lvl>
    <w:lvl w:ilvl="5" w:tplc="09ECE54E">
      <w:start w:val="1"/>
      <w:numFmt w:val="lowerRoman"/>
      <w:lvlText w:val="%6."/>
      <w:lvlJc w:val="right"/>
      <w:pPr>
        <w:ind w:left="5028" w:hanging="180"/>
      </w:pPr>
    </w:lvl>
    <w:lvl w:ilvl="6" w:tplc="9F889CB2">
      <w:start w:val="1"/>
      <w:numFmt w:val="decimal"/>
      <w:lvlText w:val="%7."/>
      <w:lvlJc w:val="left"/>
      <w:pPr>
        <w:ind w:left="5748" w:hanging="360"/>
      </w:pPr>
    </w:lvl>
    <w:lvl w:ilvl="7" w:tplc="D4A8ACCE">
      <w:start w:val="1"/>
      <w:numFmt w:val="lowerLetter"/>
      <w:lvlText w:val="%8."/>
      <w:lvlJc w:val="left"/>
      <w:pPr>
        <w:ind w:left="6468" w:hanging="360"/>
      </w:pPr>
    </w:lvl>
    <w:lvl w:ilvl="8" w:tplc="FD983272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04121A"/>
    <w:multiLevelType w:val="hybridMultilevel"/>
    <w:tmpl w:val="264A704E"/>
    <w:lvl w:ilvl="0" w:tplc="C3B0B0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C8A63332">
      <w:start w:val="1"/>
      <w:numFmt w:val="lowerLetter"/>
      <w:lvlText w:val="%2."/>
      <w:lvlJc w:val="left"/>
      <w:pPr>
        <w:ind w:left="1440" w:hanging="360"/>
      </w:pPr>
    </w:lvl>
    <w:lvl w:ilvl="2" w:tplc="968CFE00">
      <w:start w:val="1"/>
      <w:numFmt w:val="lowerRoman"/>
      <w:lvlText w:val="%3."/>
      <w:lvlJc w:val="right"/>
      <w:pPr>
        <w:ind w:left="2160" w:hanging="180"/>
      </w:pPr>
    </w:lvl>
    <w:lvl w:ilvl="3" w:tplc="069CFC92">
      <w:start w:val="1"/>
      <w:numFmt w:val="decimal"/>
      <w:lvlText w:val="%4."/>
      <w:lvlJc w:val="left"/>
      <w:pPr>
        <w:ind w:left="2880" w:hanging="360"/>
      </w:pPr>
    </w:lvl>
    <w:lvl w:ilvl="4" w:tplc="1160053A">
      <w:start w:val="1"/>
      <w:numFmt w:val="lowerLetter"/>
      <w:lvlText w:val="%5."/>
      <w:lvlJc w:val="left"/>
      <w:pPr>
        <w:ind w:left="3600" w:hanging="360"/>
      </w:pPr>
    </w:lvl>
    <w:lvl w:ilvl="5" w:tplc="FA3C7690">
      <w:start w:val="1"/>
      <w:numFmt w:val="lowerRoman"/>
      <w:lvlText w:val="%6."/>
      <w:lvlJc w:val="right"/>
      <w:pPr>
        <w:ind w:left="4320" w:hanging="180"/>
      </w:pPr>
    </w:lvl>
    <w:lvl w:ilvl="6" w:tplc="DD1C32D4">
      <w:start w:val="1"/>
      <w:numFmt w:val="decimal"/>
      <w:lvlText w:val="%7."/>
      <w:lvlJc w:val="left"/>
      <w:pPr>
        <w:ind w:left="5040" w:hanging="360"/>
      </w:pPr>
    </w:lvl>
    <w:lvl w:ilvl="7" w:tplc="671865D8">
      <w:start w:val="1"/>
      <w:numFmt w:val="lowerLetter"/>
      <w:lvlText w:val="%8."/>
      <w:lvlJc w:val="left"/>
      <w:pPr>
        <w:ind w:left="5760" w:hanging="360"/>
      </w:pPr>
    </w:lvl>
    <w:lvl w:ilvl="8" w:tplc="99583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056F"/>
    <w:multiLevelType w:val="hybridMultilevel"/>
    <w:tmpl w:val="30965946"/>
    <w:lvl w:ilvl="0" w:tplc="6B286DA2">
      <w:start w:val="1"/>
      <w:numFmt w:val="decimal"/>
      <w:lvlText w:val="%1."/>
      <w:lvlJc w:val="left"/>
      <w:pPr>
        <w:ind w:left="502" w:hanging="360"/>
      </w:pPr>
    </w:lvl>
    <w:lvl w:ilvl="1" w:tplc="45C6286E">
      <w:start w:val="1"/>
      <w:numFmt w:val="lowerLetter"/>
      <w:lvlText w:val="%2."/>
      <w:lvlJc w:val="left"/>
      <w:pPr>
        <w:ind w:left="1222" w:hanging="360"/>
      </w:pPr>
    </w:lvl>
    <w:lvl w:ilvl="2" w:tplc="547812F8">
      <w:start w:val="1"/>
      <w:numFmt w:val="lowerRoman"/>
      <w:lvlText w:val="%3."/>
      <w:lvlJc w:val="right"/>
      <w:pPr>
        <w:ind w:left="1942" w:hanging="180"/>
      </w:pPr>
    </w:lvl>
    <w:lvl w:ilvl="3" w:tplc="F5BAA250">
      <w:start w:val="1"/>
      <w:numFmt w:val="decimal"/>
      <w:lvlText w:val="%4."/>
      <w:lvlJc w:val="left"/>
      <w:pPr>
        <w:ind w:left="2662" w:hanging="360"/>
      </w:pPr>
    </w:lvl>
    <w:lvl w:ilvl="4" w:tplc="6592195E">
      <w:start w:val="1"/>
      <w:numFmt w:val="lowerLetter"/>
      <w:lvlText w:val="%5."/>
      <w:lvlJc w:val="left"/>
      <w:pPr>
        <w:ind w:left="3382" w:hanging="360"/>
      </w:pPr>
    </w:lvl>
    <w:lvl w:ilvl="5" w:tplc="81AAF34A">
      <w:start w:val="1"/>
      <w:numFmt w:val="lowerRoman"/>
      <w:lvlText w:val="%6."/>
      <w:lvlJc w:val="right"/>
      <w:pPr>
        <w:ind w:left="4102" w:hanging="180"/>
      </w:pPr>
    </w:lvl>
    <w:lvl w:ilvl="6" w:tplc="260E2ACA">
      <w:start w:val="1"/>
      <w:numFmt w:val="decimal"/>
      <w:lvlText w:val="%7."/>
      <w:lvlJc w:val="left"/>
      <w:pPr>
        <w:ind w:left="4822" w:hanging="360"/>
      </w:pPr>
    </w:lvl>
    <w:lvl w:ilvl="7" w:tplc="00700A36">
      <w:start w:val="1"/>
      <w:numFmt w:val="lowerLetter"/>
      <w:lvlText w:val="%8."/>
      <w:lvlJc w:val="left"/>
      <w:pPr>
        <w:ind w:left="5542" w:hanging="360"/>
      </w:pPr>
    </w:lvl>
    <w:lvl w:ilvl="8" w:tplc="FF226D0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F666D0"/>
    <w:multiLevelType w:val="hybridMultilevel"/>
    <w:tmpl w:val="F7F4CE54"/>
    <w:lvl w:ilvl="0" w:tplc="2B90B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823E6">
      <w:start w:val="1"/>
      <w:numFmt w:val="lowerLetter"/>
      <w:lvlText w:val="%2."/>
      <w:lvlJc w:val="left"/>
      <w:pPr>
        <w:ind w:left="1440" w:hanging="360"/>
      </w:pPr>
    </w:lvl>
    <w:lvl w:ilvl="2" w:tplc="9866301E">
      <w:start w:val="1"/>
      <w:numFmt w:val="lowerRoman"/>
      <w:lvlText w:val="%3."/>
      <w:lvlJc w:val="right"/>
      <w:pPr>
        <w:ind w:left="2160" w:hanging="180"/>
      </w:pPr>
    </w:lvl>
    <w:lvl w:ilvl="3" w:tplc="54EE909A">
      <w:start w:val="1"/>
      <w:numFmt w:val="decimal"/>
      <w:lvlText w:val="%4."/>
      <w:lvlJc w:val="left"/>
      <w:pPr>
        <w:ind w:left="2880" w:hanging="360"/>
      </w:pPr>
    </w:lvl>
    <w:lvl w:ilvl="4" w:tplc="04C07B80">
      <w:start w:val="1"/>
      <w:numFmt w:val="lowerLetter"/>
      <w:lvlText w:val="%5."/>
      <w:lvlJc w:val="left"/>
      <w:pPr>
        <w:ind w:left="3600" w:hanging="360"/>
      </w:pPr>
    </w:lvl>
    <w:lvl w:ilvl="5" w:tplc="702CD9DC">
      <w:start w:val="1"/>
      <w:numFmt w:val="lowerRoman"/>
      <w:lvlText w:val="%6."/>
      <w:lvlJc w:val="right"/>
      <w:pPr>
        <w:ind w:left="4320" w:hanging="180"/>
      </w:pPr>
    </w:lvl>
    <w:lvl w:ilvl="6" w:tplc="7B700504">
      <w:start w:val="1"/>
      <w:numFmt w:val="decimal"/>
      <w:lvlText w:val="%7."/>
      <w:lvlJc w:val="left"/>
      <w:pPr>
        <w:ind w:left="5040" w:hanging="360"/>
      </w:pPr>
    </w:lvl>
    <w:lvl w:ilvl="7" w:tplc="EE1068B8">
      <w:start w:val="1"/>
      <w:numFmt w:val="lowerLetter"/>
      <w:lvlText w:val="%8."/>
      <w:lvlJc w:val="left"/>
      <w:pPr>
        <w:ind w:left="5760" w:hanging="360"/>
      </w:pPr>
    </w:lvl>
    <w:lvl w:ilvl="8" w:tplc="C588AD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6D43"/>
    <w:multiLevelType w:val="hybridMultilevel"/>
    <w:tmpl w:val="CFF2108A"/>
    <w:lvl w:ilvl="0" w:tplc="E66AF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30E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69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0F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66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E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2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C3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5424"/>
    <w:multiLevelType w:val="hybridMultilevel"/>
    <w:tmpl w:val="793461C4"/>
    <w:lvl w:ilvl="0" w:tplc="1D083A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AAE6D9C2">
      <w:start w:val="1"/>
      <w:numFmt w:val="lowerLetter"/>
      <w:lvlText w:val="%2."/>
      <w:lvlJc w:val="left"/>
      <w:pPr>
        <w:ind w:left="1440" w:hanging="360"/>
      </w:pPr>
    </w:lvl>
    <w:lvl w:ilvl="2" w:tplc="9386F262">
      <w:start w:val="1"/>
      <w:numFmt w:val="lowerRoman"/>
      <w:lvlText w:val="%3."/>
      <w:lvlJc w:val="right"/>
      <w:pPr>
        <w:ind w:left="2160" w:hanging="180"/>
      </w:pPr>
    </w:lvl>
    <w:lvl w:ilvl="3" w:tplc="47447838">
      <w:start w:val="1"/>
      <w:numFmt w:val="decimal"/>
      <w:lvlText w:val="%4."/>
      <w:lvlJc w:val="left"/>
      <w:pPr>
        <w:ind w:left="2880" w:hanging="360"/>
      </w:pPr>
    </w:lvl>
    <w:lvl w:ilvl="4" w:tplc="93FCAF1C">
      <w:start w:val="1"/>
      <w:numFmt w:val="lowerLetter"/>
      <w:lvlText w:val="%5."/>
      <w:lvlJc w:val="left"/>
      <w:pPr>
        <w:ind w:left="3600" w:hanging="360"/>
      </w:pPr>
    </w:lvl>
    <w:lvl w:ilvl="5" w:tplc="684EE722">
      <w:start w:val="1"/>
      <w:numFmt w:val="lowerRoman"/>
      <w:lvlText w:val="%6."/>
      <w:lvlJc w:val="right"/>
      <w:pPr>
        <w:ind w:left="4320" w:hanging="180"/>
      </w:pPr>
    </w:lvl>
    <w:lvl w:ilvl="6" w:tplc="BD88BAC2">
      <w:start w:val="1"/>
      <w:numFmt w:val="decimal"/>
      <w:lvlText w:val="%7."/>
      <w:lvlJc w:val="left"/>
      <w:pPr>
        <w:ind w:left="5040" w:hanging="360"/>
      </w:pPr>
    </w:lvl>
    <w:lvl w:ilvl="7" w:tplc="3F309552">
      <w:start w:val="1"/>
      <w:numFmt w:val="lowerLetter"/>
      <w:lvlText w:val="%8."/>
      <w:lvlJc w:val="left"/>
      <w:pPr>
        <w:ind w:left="5760" w:hanging="360"/>
      </w:pPr>
    </w:lvl>
    <w:lvl w:ilvl="8" w:tplc="FC04AE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04"/>
    <w:rsid w:val="003D5325"/>
    <w:rsid w:val="00566165"/>
    <w:rsid w:val="00882FE7"/>
    <w:rsid w:val="00895E4B"/>
    <w:rsid w:val="00A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695D0-13C5-4E70-9E94-9CC06876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none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A228-0731-4505-AD48-B1BDC5CD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Кристина Николаевна</dc:creator>
  <cp:keywords/>
  <dc:description/>
  <cp:lastModifiedBy>Григорьева Татьяна Алексеевна</cp:lastModifiedBy>
  <cp:revision>2</cp:revision>
  <dcterms:created xsi:type="dcterms:W3CDTF">2023-09-13T14:27:00Z</dcterms:created>
  <dcterms:modified xsi:type="dcterms:W3CDTF">2023-09-13T14:27:00Z</dcterms:modified>
</cp:coreProperties>
</file>